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F3" w:rsidRDefault="0045066F">
      <w:pPr>
        <w:ind w:left="4422" w:right="-170"/>
        <w:contextualSpacing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  </w:t>
      </w:r>
      <w:r w:rsidR="001B019F">
        <w:rPr>
          <w:rFonts w:eastAsia="Calibri"/>
          <w:color w:val="000000"/>
          <w:sz w:val="28"/>
          <w:szCs w:val="28"/>
          <w:lang w:eastAsia="en-US"/>
        </w:rPr>
        <w:t>Приложение</w:t>
      </w:r>
      <w:r w:rsidR="00FB740E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790A65">
        <w:rPr>
          <w:rFonts w:eastAsia="Calibri"/>
          <w:color w:val="000000"/>
          <w:sz w:val="28"/>
          <w:szCs w:val="28"/>
          <w:lang w:eastAsia="en-US"/>
        </w:rPr>
        <w:t>2</w:t>
      </w:r>
    </w:p>
    <w:p w:rsidR="00615A93" w:rsidRDefault="0045066F">
      <w:pPr>
        <w:ind w:left="4422" w:right="-170"/>
        <w:contextualSpacing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  </w:t>
      </w:r>
      <w:r w:rsidR="00615A93">
        <w:rPr>
          <w:rFonts w:eastAsia="Calibri"/>
          <w:color w:val="000000"/>
          <w:sz w:val="28"/>
          <w:szCs w:val="28"/>
          <w:lang w:eastAsia="en-US"/>
        </w:rPr>
        <w:t>УТВЕРЖДЕНА</w:t>
      </w:r>
    </w:p>
    <w:p w:rsidR="0078134F" w:rsidRDefault="00615A93" w:rsidP="0045066F">
      <w:pPr>
        <w:ind w:left="4395" w:right="-1" w:firstLine="5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  </w:t>
      </w:r>
      <w:r w:rsidR="0045066F">
        <w:rPr>
          <w:rFonts w:eastAsia="Calibri"/>
          <w:color w:val="000000"/>
          <w:sz w:val="28"/>
          <w:szCs w:val="28"/>
          <w:lang w:eastAsia="en-US"/>
        </w:rPr>
        <w:t>решением Совета г. Горячий Ключ</w:t>
      </w:r>
    </w:p>
    <w:p w:rsidR="005F21F3" w:rsidRDefault="0045066F">
      <w:pPr>
        <w:ind w:left="4395" w:right="-1" w:firstLine="5"/>
        <w:contextualSpacing/>
        <w:jc w:val="center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 </w:t>
      </w:r>
      <w:r w:rsidR="001B019F">
        <w:rPr>
          <w:rFonts w:eastAsia="Calibri"/>
          <w:color w:val="000000"/>
          <w:sz w:val="28"/>
          <w:szCs w:val="28"/>
          <w:lang w:eastAsia="en-US"/>
        </w:rPr>
        <w:t>от __________</w:t>
      </w:r>
      <w:r>
        <w:rPr>
          <w:rFonts w:eastAsia="Calibri"/>
          <w:color w:val="000000"/>
          <w:sz w:val="28"/>
          <w:szCs w:val="28"/>
          <w:lang w:eastAsia="en-US"/>
        </w:rPr>
        <w:t>____</w:t>
      </w:r>
      <w:r w:rsidR="001B019F">
        <w:rPr>
          <w:rFonts w:eastAsia="Calibri"/>
          <w:color w:val="000000"/>
          <w:sz w:val="28"/>
          <w:szCs w:val="28"/>
          <w:lang w:eastAsia="en-US"/>
        </w:rPr>
        <w:t>__ № ___</w:t>
      </w:r>
      <w:r>
        <w:rPr>
          <w:rFonts w:eastAsia="Calibri"/>
          <w:color w:val="000000"/>
          <w:sz w:val="28"/>
          <w:szCs w:val="28"/>
          <w:lang w:eastAsia="en-US"/>
        </w:rPr>
        <w:t>___</w:t>
      </w:r>
      <w:r w:rsidR="001B019F">
        <w:rPr>
          <w:rFonts w:eastAsia="Calibri"/>
          <w:color w:val="000000"/>
          <w:sz w:val="28"/>
          <w:szCs w:val="28"/>
          <w:lang w:eastAsia="en-US"/>
        </w:rPr>
        <w:t>__</w:t>
      </w:r>
    </w:p>
    <w:p w:rsidR="005F21F3" w:rsidRDefault="005F21F3">
      <w:pPr>
        <w:rPr>
          <w:sz w:val="28"/>
        </w:rPr>
      </w:pPr>
    </w:p>
    <w:p w:rsidR="00FB740E" w:rsidRDefault="00FB740E">
      <w:pPr>
        <w:rPr>
          <w:sz w:val="28"/>
        </w:rPr>
      </w:pPr>
    </w:p>
    <w:p w:rsidR="0096414C" w:rsidRPr="00615A93" w:rsidRDefault="0096414C" w:rsidP="0096414C">
      <w:pPr>
        <w:jc w:val="center"/>
        <w:rPr>
          <w:b/>
          <w:sz w:val="28"/>
          <w:szCs w:val="28"/>
        </w:rPr>
      </w:pPr>
      <w:r w:rsidRPr="00615A93">
        <w:rPr>
          <w:b/>
          <w:sz w:val="28"/>
          <w:szCs w:val="28"/>
        </w:rPr>
        <w:t>ПРОИЗВОДСТВЕННАЯ ПРОГРАММА</w:t>
      </w:r>
    </w:p>
    <w:p w:rsidR="0096414C" w:rsidRPr="00FB740E" w:rsidRDefault="0096414C" w:rsidP="0096414C">
      <w:pPr>
        <w:jc w:val="center"/>
        <w:rPr>
          <w:sz w:val="28"/>
          <w:szCs w:val="28"/>
        </w:rPr>
      </w:pPr>
      <w:r w:rsidRPr="00FB740E">
        <w:rPr>
          <w:b/>
          <w:spacing w:val="3"/>
          <w:sz w:val="28"/>
          <w:szCs w:val="28"/>
          <w:shd w:val="clear" w:color="auto" w:fill="FFFFFF"/>
        </w:rPr>
        <w:t>муниципальн</w:t>
      </w:r>
      <w:r>
        <w:rPr>
          <w:b/>
          <w:spacing w:val="3"/>
          <w:sz w:val="28"/>
          <w:szCs w:val="28"/>
          <w:shd w:val="clear" w:color="auto" w:fill="FFFFFF"/>
        </w:rPr>
        <w:t>ого</w:t>
      </w:r>
      <w:r w:rsidRPr="00FB740E">
        <w:rPr>
          <w:b/>
          <w:spacing w:val="3"/>
          <w:sz w:val="28"/>
          <w:szCs w:val="28"/>
          <w:shd w:val="clear" w:color="auto" w:fill="FFFFFF"/>
        </w:rPr>
        <w:t xml:space="preserve"> унитарн</w:t>
      </w:r>
      <w:r>
        <w:rPr>
          <w:b/>
          <w:spacing w:val="3"/>
          <w:sz w:val="28"/>
          <w:szCs w:val="28"/>
          <w:shd w:val="clear" w:color="auto" w:fill="FFFFFF"/>
        </w:rPr>
        <w:t>ого</w:t>
      </w:r>
      <w:r w:rsidRPr="00FB740E">
        <w:rPr>
          <w:b/>
          <w:spacing w:val="3"/>
          <w:sz w:val="28"/>
          <w:szCs w:val="28"/>
          <w:shd w:val="clear" w:color="auto" w:fill="FFFFFF"/>
        </w:rPr>
        <w:t xml:space="preserve"> предприяти</w:t>
      </w:r>
      <w:r>
        <w:rPr>
          <w:b/>
          <w:spacing w:val="3"/>
          <w:sz w:val="28"/>
          <w:szCs w:val="28"/>
          <w:shd w:val="clear" w:color="auto" w:fill="FFFFFF"/>
        </w:rPr>
        <w:t>я</w:t>
      </w:r>
      <w:r w:rsidRPr="00FB740E">
        <w:rPr>
          <w:b/>
          <w:spacing w:val="3"/>
          <w:sz w:val="28"/>
          <w:szCs w:val="28"/>
          <w:shd w:val="clear" w:color="auto" w:fill="FFFFFF"/>
        </w:rPr>
        <w:t xml:space="preserve"> муниципального образования</w:t>
      </w:r>
      <w:r w:rsidRPr="00FB740E">
        <w:rPr>
          <w:b/>
          <w:spacing w:val="3"/>
          <w:sz w:val="28"/>
          <w:szCs w:val="28"/>
        </w:rPr>
        <w:t xml:space="preserve"> </w:t>
      </w:r>
      <w:r w:rsidRPr="00FB740E">
        <w:rPr>
          <w:b/>
          <w:spacing w:val="3"/>
          <w:sz w:val="28"/>
          <w:szCs w:val="28"/>
          <w:shd w:val="clear" w:color="auto" w:fill="FFFFFF"/>
        </w:rPr>
        <w:t>город Горячий Ключ «Водоканал</w:t>
      </w:r>
      <w:r>
        <w:rPr>
          <w:b/>
          <w:spacing w:val="3"/>
          <w:sz w:val="28"/>
          <w:szCs w:val="28"/>
          <w:shd w:val="clear" w:color="auto" w:fill="FFFFFF"/>
        </w:rPr>
        <w:t xml:space="preserve"> (подвоз воды)</w:t>
      </w:r>
    </w:p>
    <w:p w:rsidR="0096414C" w:rsidRDefault="0096414C" w:rsidP="0096414C">
      <w:pPr>
        <w:jc w:val="center"/>
        <w:rPr>
          <w:sz w:val="28"/>
          <w:szCs w:val="28"/>
        </w:rPr>
      </w:pPr>
    </w:p>
    <w:p w:rsidR="0096414C" w:rsidRPr="00615A93" w:rsidRDefault="0096414C" w:rsidP="0096414C">
      <w:pPr>
        <w:jc w:val="center"/>
        <w:rPr>
          <w:b/>
          <w:sz w:val="28"/>
          <w:szCs w:val="28"/>
        </w:rPr>
      </w:pPr>
      <w:r w:rsidRPr="00615A93">
        <w:rPr>
          <w:b/>
          <w:sz w:val="28"/>
          <w:szCs w:val="28"/>
        </w:rPr>
        <w:t>со сроком реализации с 1 января 2025 года по 31 декабря 2025 года</w:t>
      </w:r>
    </w:p>
    <w:p w:rsidR="0096414C" w:rsidRDefault="0096414C" w:rsidP="0096414C">
      <w:pPr>
        <w:rPr>
          <w:sz w:val="28"/>
          <w:szCs w:val="28"/>
        </w:rPr>
      </w:pPr>
    </w:p>
    <w:p w:rsidR="0096414C" w:rsidRPr="00615A93" w:rsidRDefault="0096414C" w:rsidP="0096414C">
      <w:pPr>
        <w:jc w:val="center"/>
        <w:rPr>
          <w:b/>
          <w:sz w:val="28"/>
          <w:szCs w:val="28"/>
        </w:rPr>
      </w:pPr>
      <w:r w:rsidRPr="00615A93">
        <w:rPr>
          <w:b/>
          <w:sz w:val="28"/>
          <w:szCs w:val="28"/>
        </w:rPr>
        <w:t>Паспорт производственной программы</w:t>
      </w:r>
    </w:p>
    <w:p w:rsidR="0096414C" w:rsidRDefault="0096414C" w:rsidP="0096414C">
      <w:pPr>
        <w:rPr>
          <w:sz w:val="28"/>
          <w:szCs w:val="28"/>
        </w:rPr>
      </w:pPr>
    </w:p>
    <w:p w:rsidR="0096414C" w:rsidRDefault="0096414C" w:rsidP="00964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Наименование организации, осуществляющей холодное водоснабжение (подвоз воды): </w:t>
      </w:r>
      <w:r w:rsidR="00487E7E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униципальное унитарное предприятие </w:t>
      </w:r>
      <w:r w:rsidR="00142C4A">
        <w:rPr>
          <w:sz w:val="28"/>
          <w:szCs w:val="28"/>
        </w:rPr>
        <w:t>муниципального образования город Горячий Ключ «Водоканал</w:t>
      </w:r>
      <w:r>
        <w:rPr>
          <w:sz w:val="28"/>
          <w:szCs w:val="28"/>
        </w:rPr>
        <w:t>».</w:t>
      </w:r>
    </w:p>
    <w:p w:rsidR="0096414C" w:rsidRDefault="0096414C" w:rsidP="00964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Место нахождения организации: </w:t>
      </w:r>
      <w:r w:rsidR="00142C4A">
        <w:rPr>
          <w:sz w:val="28"/>
          <w:szCs w:val="28"/>
        </w:rPr>
        <w:t>353290, г. Горячий Ключ, ул. Ленина, 196</w:t>
      </w:r>
      <w:r>
        <w:rPr>
          <w:sz w:val="28"/>
          <w:szCs w:val="28"/>
        </w:rPr>
        <w:t>.</w:t>
      </w:r>
    </w:p>
    <w:p w:rsidR="0096414C" w:rsidRDefault="0096414C" w:rsidP="00964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Наименование уполномоченного органа, утвер</w:t>
      </w:r>
      <w:r w:rsidR="00142C4A">
        <w:rPr>
          <w:sz w:val="28"/>
          <w:szCs w:val="28"/>
        </w:rPr>
        <w:t>дившего</w:t>
      </w:r>
      <w:r>
        <w:rPr>
          <w:sz w:val="28"/>
          <w:szCs w:val="28"/>
        </w:rPr>
        <w:t xml:space="preserve"> программу: </w:t>
      </w:r>
      <w:r w:rsidR="0045066F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муниципального образования </w:t>
      </w:r>
      <w:r w:rsidR="00142C4A"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  <w:t>город</w:t>
      </w:r>
      <w:r w:rsidR="00142C4A">
        <w:rPr>
          <w:sz w:val="28"/>
          <w:szCs w:val="28"/>
        </w:rPr>
        <w:t xml:space="preserve"> Горячий Ключ Краснодарского края</w:t>
      </w:r>
      <w:r>
        <w:rPr>
          <w:sz w:val="28"/>
          <w:szCs w:val="28"/>
        </w:rPr>
        <w:t>.</w:t>
      </w:r>
    </w:p>
    <w:p w:rsidR="0096414C" w:rsidRDefault="0096414C" w:rsidP="00964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Место нахождения органа регулирования: 353</w:t>
      </w:r>
      <w:r w:rsidR="00142C4A">
        <w:rPr>
          <w:sz w:val="28"/>
          <w:szCs w:val="28"/>
        </w:rPr>
        <w:t>290</w:t>
      </w:r>
      <w:r>
        <w:rPr>
          <w:sz w:val="28"/>
          <w:szCs w:val="28"/>
        </w:rPr>
        <w:t xml:space="preserve">, г. </w:t>
      </w:r>
      <w:r w:rsidR="00142C4A">
        <w:rPr>
          <w:sz w:val="28"/>
          <w:szCs w:val="28"/>
        </w:rPr>
        <w:t xml:space="preserve">Горячий </w:t>
      </w:r>
      <w:proofErr w:type="gramStart"/>
      <w:r w:rsidR="00D605AE">
        <w:rPr>
          <w:sz w:val="28"/>
          <w:szCs w:val="28"/>
        </w:rPr>
        <w:t xml:space="preserve">Ключ,   </w:t>
      </w:r>
      <w:proofErr w:type="gramEnd"/>
      <w:r w:rsidR="00D605A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</w:t>
      </w:r>
      <w:r w:rsidR="00142C4A">
        <w:rPr>
          <w:sz w:val="28"/>
          <w:szCs w:val="28"/>
        </w:rPr>
        <w:t>Ленина, 191</w:t>
      </w:r>
      <w:r>
        <w:rPr>
          <w:sz w:val="28"/>
          <w:szCs w:val="28"/>
        </w:rPr>
        <w:t>.</w:t>
      </w:r>
    </w:p>
    <w:p w:rsidR="0096414C" w:rsidRDefault="0096414C" w:rsidP="0096414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Период реализации производственной программы: с 1 января               202</w:t>
      </w:r>
      <w:r w:rsidR="00142C4A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по 31 декабря 202</w:t>
      </w:r>
      <w:r w:rsidR="00142C4A">
        <w:rPr>
          <w:sz w:val="28"/>
          <w:szCs w:val="28"/>
        </w:rPr>
        <w:t>5</w:t>
      </w:r>
      <w:r>
        <w:rPr>
          <w:sz w:val="28"/>
          <w:szCs w:val="28"/>
        </w:rPr>
        <w:t xml:space="preserve"> года.</w:t>
      </w:r>
    </w:p>
    <w:p w:rsidR="0096414C" w:rsidRDefault="0096414C" w:rsidP="0096414C">
      <w:pPr>
        <w:jc w:val="both"/>
        <w:rPr>
          <w:sz w:val="28"/>
          <w:szCs w:val="28"/>
        </w:rPr>
      </w:pPr>
    </w:p>
    <w:p w:rsidR="0096414C" w:rsidRDefault="00142C4A" w:rsidP="00142C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1. </w:t>
      </w:r>
      <w:r w:rsidR="0096414C">
        <w:rPr>
          <w:sz w:val="28"/>
          <w:szCs w:val="28"/>
        </w:rPr>
        <w:t>Баланс водоснабжения</w:t>
      </w:r>
      <w:r w:rsidR="0045066F">
        <w:rPr>
          <w:sz w:val="28"/>
          <w:szCs w:val="28"/>
        </w:rPr>
        <w:t xml:space="preserve"> (подвоз воды)</w:t>
      </w:r>
    </w:p>
    <w:tbl>
      <w:tblPr>
        <w:tblStyle w:val="af6"/>
        <w:tblW w:w="9571" w:type="dxa"/>
        <w:tblLayout w:type="fixed"/>
        <w:tblLook w:val="04A0" w:firstRow="1" w:lastRow="0" w:firstColumn="1" w:lastColumn="0" w:noHBand="0" w:noVBand="1"/>
      </w:tblPr>
      <w:tblGrid>
        <w:gridCol w:w="671"/>
        <w:gridCol w:w="5338"/>
        <w:gridCol w:w="1471"/>
        <w:gridCol w:w="2091"/>
      </w:tblGrid>
      <w:tr w:rsidR="0096414C" w:rsidRPr="00142C4A" w:rsidTr="0098376B">
        <w:tc>
          <w:tcPr>
            <w:tcW w:w="671" w:type="dxa"/>
          </w:tcPr>
          <w:p w:rsidR="0096414C" w:rsidRPr="00142C4A" w:rsidRDefault="0096414C" w:rsidP="0098376B">
            <w:pPr>
              <w:jc w:val="center"/>
            </w:pPr>
          </w:p>
          <w:p w:rsidR="0096414C" w:rsidRPr="00142C4A" w:rsidRDefault="0096414C" w:rsidP="0098376B">
            <w:pPr>
              <w:jc w:val="center"/>
            </w:pPr>
            <w:r w:rsidRPr="00142C4A">
              <w:t>№ п/п</w:t>
            </w:r>
          </w:p>
        </w:tc>
        <w:tc>
          <w:tcPr>
            <w:tcW w:w="5338" w:type="dxa"/>
          </w:tcPr>
          <w:p w:rsidR="0096414C" w:rsidRPr="00142C4A" w:rsidRDefault="0096414C" w:rsidP="0098376B">
            <w:pPr>
              <w:jc w:val="center"/>
            </w:pPr>
          </w:p>
          <w:p w:rsidR="0096414C" w:rsidRPr="00142C4A" w:rsidRDefault="0096414C" w:rsidP="0098376B">
            <w:pPr>
              <w:jc w:val="center"/>
            </w:pPr>
            <w:r w:rsidRPr="00142C4A">
              <w:t>Показатели</w:t>
            </w:r>
          </w:p>
          <w:p w:rsidR="0096414C" w:rsidRPr="00142C4A" w:rsidRDefault="0096414C" w:rsidP="0098376B">
            <w:pPr>
              <w:jc w:val="center"/>
            </w:pPr>
            <w:r w:rsidRPr="00142C4A">
              <w:t>производственной программы</w:t>
            </w:r>
          </w:p>
        </w:tc>
        <w:tc>
          <w:tcPr>
            <w:tcW w:w="1471" w:type="dxa"/>
          </w:tcPr>
          <w:p w:rsidR="0096414C" w:rsidRPr="00142C4A" w:rsidRDefault="0096414C" w:rsidP="0098376B">
            <w:pPr>
              <w:jc w:val="center"/>
            </w:pPr>
          </w:p>
          <w:p w:rsidR="00142C4A" w:rsidRDefault="0096414C" w:rsidP="0098376B">
            <w:pPr>
              <w:jc w:val="center"/>
            </w:pPr>
            <w:r w:rsidRPr="00142C4A">
              <w:t xml:space="preserve">Единица </w:t>
            </w:r>
          </w:p>
          <w:p w:rsidR="0096414C" w:rsidRPr="00142C4A" w:rsidRDefault="0096414C" w:rsidP="0098376B">
            <w:pPr>
              <w:jc w:val="center"/>
            </w:pPr>
            <w:r w:rsidRPr="00142C4A">
              <w:t>измерения</w:t>
            </w:r>
          </w:p>
        </w:tc>
        <w:tc>
          <w:tcPr>
            <w:tcW w:w="2091" w:type="dxa"/>
          </w:tcPr>
          <w:p w:rsidR="00142C4A" w:rsidRDefault="0096414C" w:rsidP="0098376B">
            <w:pPr>
              <w:jc w:val="center"/>
            </w:pPr>
            <w:r w:rsidRPr="00142C4A">
              <w:t xml:space="preserve">Величина </w:t>
            </w:r>
          </w:p>
          <w:p w:rsidR="00142C4A" w:rsidRDefault="0096414C" w:rsidP="0098376B">
            <w:pPr>
              <w:jc w:val="center"/>
            </w:pPr>
            <w:r w:rsidRPr="00142C4A">
              <w:t xml:space="preserve">показателя на </w:t>
            </w:r>
          </w:p>
          <w:p w:rsidR="00142C4A" w:rsidRDefault="0096414C" w:rsidP="0098376B">
            <w:pPr>
              <w:jc w:val="center"/>
            </w:pPr>
            <w:r w:rsidRPr="00142C4A">
              <w:t xml:space="preserve">период </w:t>
            </w:r>
          </w:p>
          <w:p w:rsidR="0096414C" w:rsidRPr="00142C4A" w:rsidRDefault="0096414C" w:rsidP="0098376B">
            <w:pPr>
              <w:jc w:val="center"/>
            </w:pPr>
            <w:r w:rsidRPr="00142C4A">
              <w:t>регулирования</w:t>
            </w:r>
          </w:p>
        </w:tc>
        <w:bookmarkStart w:id="0" w:name="_GoBack"/>
        <w:bookmarkEnd w:id="0"/>
      </w:tr>
      <w:tr w:rsidR="0096414C" w:rsidTr="0098376B">
        <w:tc>
          <w:tcPr>
            <w:tcW w:w="671" w:type="dxa"/>
          </w:tcPr>
          <w:p w:rsidR="0096414C" w:rsidRDefault="0096414C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338" w:type="dxa"/>
          </w:tcPr>
          <w:p w:rsidR="0096414C" w:rsidRDefault="0096414C" w:rsidP="009837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реализации товаров и услуг (всего), в том числе:</w:t>
            </w:r>
          </w:p>
        </w:tc>
        <w:tc>
          <w:tcPr>
            <w:tcW w:w="1471" w:type="dxa"/>
          </w:tcPr>
          <w:p w:rsidR="0096414C" w:rsidRDefault="0096414C" w:rsidP="0098376B">
            <w:pPr>
              <w:rPr>
                <w:sz w:val="28"/>
                <w:szCs w:val="28"/>
              </w:rPr>
            </w:pPr>
          </w:p>
          <w:p w:rsidR="0096414C" w:rsidRDefault="0096414C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тыс.м</w:t>
            </w:r>
            <w:r w:rsidRPr="0012627A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91" w:type="dxa"/>
          </w:tcPr>
          <w:p w:rsidR="0096414C" w:rsidRPr="00D605AE" w:rsidRDefault="00D605AE" w:rsidP="0098376B">
            <w:pPr>
              <w:jc w:val="center"/>
              <w:rPr>
                <w:sz w:val="28"/>
                <w:szCs w:val="28"/>
              </w:rPr>
            </w:pPr>
            <w:r w:rsidRPr="00D605AE">
              <w:rPr>
                <w:sz w:val="28"/>
                <w:szCs w:val="28"/>
              </w:rPr>
              <w:t>1,133</w:t>
            </w:r>
          </w:p>
        </w:tc>
      </w:tr>
      <w:tr w:rsidR="0096414C" w:rsidTr="0098376B">
        <w:tc>
          <w:tcPr>
            <w:tcW w:w="671" w:type="dxa"/>
          </w:tcPr>
          <w:p w:rsidR="0096414C" w:rsidRDefault="0096414C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338" w:type="dxa"/>
          </w:tcPr>
          <w:p w:rsidR="0096414C" w:rsidRDefault="0096414C" w:rsidP="009837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реализации питьевой воды</w:t>
            </w:r>
          </w:p>
        </w:tc>
        <w:tc>
          <w:tcPr>
            <w:tcW w:w="1471" w:type="dxa"/>
          </w:tcPr>
          <w:p w:rsidR="0096414C" w:rsidRDefault="0096414C" w:rsidP="0098376B">
            <w:pPr>
              <w:jc w:val="center"/>
              <w:rPr>
                <w:sz w:val="28"/>
                <w:szCs w:val="28"/>
              </w:rPr>
            </w:pPr>
            <w:r w:rsidRPr="00103AE3">
              <w:rPr>
                <w:sz w:val="28"/>
                <w:szCs w:val="28"/>
              </w:rPr>
              <w:t>тыс.м</w:t>
            </w:r>
            <w:r w:rsidRPr="00103AE3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91" w:type="dxa"/>
          </w:tcPr>
          <w:p w:rsidR="0096414C" w:rsidRPr="00D605AE" w:rsidRDefault="00D605AE" w:rsidP="0098376B">
            <w:pPr>
              <w:jc w:val="center"/>
              <w:rPr>
                <w:sz w:val="28"/>
                <w:szCs w:val="28"/>
              </w:rPr>
            </w:pPr>
            <w:r w:rsidRPr="00D605AE">
              <w:rPr>
                <w:sz w:val="28"/>
                <w:szCs w:val="28"/>
              </w:rPr>
              <w:t>1,133</w:t>
            </w:r>
          </w:p>
        </w:tc>
      </w:tr>
      <w:tr w:rsidR="0096414C" w:rsidTr="0098376B">
        <w:tc>
          <w:tcPr>
            <w:tcW w:w="671" w:type="dxa"/>
          </w:tcPr>
          <w:p w:rsidR="0096414C" w:rsidRDefault="0096414C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338" w:type="dxa"/>
          </w:tcPr>
          <w:p w:rsidR="0096414C" w:rsidRPr="00103AE3" w:rsidRDefault="0096414C" w:rsidP="0098376B">
            <w:pPr>
              <w:jc w:val="both"/>
              <w:rPr>
                <w:sz w:val="28"/>
                <w:szCs w:val="28"/>
              </w:rPr>
            </w:pPr>
            <w:r w:rsidRPr="00103AE3">
              <w:rPr>
                <w:sz w:val="28"/>
                <w:szCs w:val="28"/>
              </w:rPr>
              <w:t xml:space="preserve">Объем реализации товаров и услуг по категориям </w:t>
            </w:r>
            <w:r>
              <w:rPr>
                <w:sz w:val="28"/>
                <w:szCs w:val="28"/>
              </w:rPr>
              <w:t>абонентов</w:t>
            </w:r>
            <w:r w:rsidRPr="00103AE3">
              <w:rPr>
                <w:sz w:val="28"/>
                <w:szCs w:val="28"/>
              </w:rPr>
              <w:t xml:space="preserve"> (всего), </w:t>
            </w:r>
          </w:p>
          <w:p w:rsidR="0096414C" w:rsidRDefault="0096414C" w:rsidP="0098376B">
            <w:pPr>
              <w:jc w:val="both"/>
              <w:rPr>
                <w:sz w:val="28"/>
                <w:szCs w:val="28"/>
              </w:rPr>
            </w:pPr>
            <w:r w:rsidRPr="00103AE3">
              <w:rPr>
                <w:sz w:val="28"/>
                <w:szCs w:val="28"/>
              </w:rPr>
              <w:t>в том числе:</w:t>
            </w:r>
          </w:p>
        </w:tc>
        <w:tc>
          <w:tcPr>
            <w:tcW w:w="1471" w:type="dxa"/>
          </w:tcPr>
          <w:p w:rsidR="0096414C" w:rsidRPr="00103AE3" w:rsidRDefault="0096414C" w:rsidP="0098376B">
            <w:pPr>
              <w:jc w:val="center"/>
              <w:rPr>
                <w:sz w:val="28"/>
                <w:szCs w:val="28"/>
              </w:rPr>
            </w:pPr>
            <w:r w:rsidRPr="00103AE3">
              <w:rPr>
                <w:sz w:val="28"/>
                <w:szCs w:val="28"/>
              </w:rPr>
              <w:t>тыс.м</w:t>
            </w:r>
            <w:r w:rsidRPr="00103AE3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91" w:type="dxa"/>
          </w:tcPr>
          <w:p w:rsidR="0096414C" w:rsidRPr="00D605AE" w:rsidRDefault="00D605AE" w:rsidP="0098376B">
            <w:pPr>
              <w:jc w:val="center"/>
              <w:rPr>
                <w:sz w:val="28"/>
                <w:szCs w:val="28"/>
              </w:rPr>
            </w:pPr>
            <w:r w:rsidRPr="00D605AE">
              <w:rPr>
                <w:sz w:val="28"/>
                <w:szCs w:val="28"/>
              </w:rPr>
              <w:t>1,133</w:t>
            </w:r>
          </w:p>
        </w:tc>
      </w:tr>
      <w:tr w:rsidR="0096414C" w:rsidTr="0098376B">
        <w:tc>
          <w:tcPr>
            <w:tcW w:w="671" w:type="dxa"/>
          </w:tcPr>
          <w:p w:rsidR="0096414C" w:rsidRDefault="0096414C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338" w:type="dxa"/>
          </w:tcPr>
          <w:p w:rsidR="0096414C" w:rsidRDefault="0096414C" w:rsidP="0098376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Населению</w:t>
            </w:r>
          </w:p>
        </w:tc>
        <w:tc>
          <w:tcPr>
            <w:tcW w:w="1471" w:type="dxa"/>
          </w:tcPr>
          <w:p w:rsidR="0096414C" w:rsidRDefault="0096414C" w:rsidP="0098376B">
            <w:pPr>
              <w:jc w:val="center"/>
            </w:pPr>
            <w:r w:rsidRPr="00654127">
              <w:rPr>
                <w:sz w:val="28"/>
                <w:szCs w:val="28"/>
              </w:rPr>
              <w:t>тыс.м</w:t>
            </w:r>
            <w:r w:rsidRPr="00654127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091" w:type="dxa"/>
          </w:tcPr>
          <w:p w:rsidR="0096414C" w:rsidRPr="00D605AE" w:rsidRDefault="00D605AE" w:rsidP="0098376B">
            <w:pPr>
              <w:jc w:val="center"/>
              <w:rPr>
                <w:sz w:val="28"/>
                <w:szCs w:val="28"/>
              </w:rPr>
            </w:pPr>
            <w:r w:rsidRPr="000B3A38">
              <w:rPr>
                <w:sz w:val="28"/>
                <w:szCs w:val="28"/>
              </w:rPr>
              <w:t>0,426</w:t>
            </w:r>
          </w:p>
        </w:tc>
      </w:tr>
    </w:tbl>
    <w:p w:rsidR="0096414C" w:rsidRDefault="0096414C" w:rsidP="0096414C">
      <w:pPr>
        <w:jc w:val="both"/>
        <w:rPr>
          <w:sz w:val="28"/>
          <w:szCs w:val="28"/>
        </w:rPr>
      </w:pPr>
    </w:p>
    <w:p w:rsidR="0096414C" w:rsidRDefault="00142C4A" w:rsidP="00615A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2.</w:t>
      </w:r>
      <w:r w:rsidR="0096414C">
        <w:rPr>
          <w:sz w:val="28"/>
          <w:szCs w:val="28"/>
        </w:rPr>
        <w:t xml:space="preserve"> Перечень плановых мероприятий по ремонту объектов централизованной системы водоснабжения, мероприятий, направленных на улучшение качества питьевой воды.</w:t>
      </w:r>
    </w:p>
    <w:p w:rsidR="0096414C" w:rsidRDefault="0096414C" w:rsidP="00615A9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Мероприятия по ремонту объектов централизованной системы водоснабжения, мероприятия, направленные на улучшение качества питьевой воды, не планируются.</w:t>
      </w:r>
    </w:p>
    <w:p w:rsidR="0096414C" w:rsidRDefault="00615A93" w:rsidP="00615A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3.</w:t>
      </w:r>
      <w:r w:rsidR="0096414C">
        <w:rPr>
          <w:sz w:val="28"/>
          <w:szCs w:val="28"/>
        </w:rPr>
        <w:t xml:space="preserve"> Перечень плановых мероприятий по энергосбережению и повышению энергетической эффективности, в том числе снижению потерь воды при транспортировке.</w:t>
      </w:r>
    </w:p>
    <w:p w:rsidR="0096414C" w:rsidRDefault="0096414C" w:rsidP="00487E7E">
      <w:pPr>
        <w:jc w:val="both"/>
        <w:rPr>
          <w:sz w:val="8"/>
          <w:szCs w:val="8"/>
        </w:rPr>
      </w:pPr>
      <w:r>
        <w:rPr>
          <w:sz w:val="28"/>
          <w:szCs w:val="28"/>
        </w:rPr>
        <w:tab/>
        <w:t>Мероприятия по энергосбережению и повышению энергетической эффективности,</w:t>
      </w:r>
      <w:r w:rsidRPr="006856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том числе снижению потерь воды при </w:t>
      </w:r>
      <w:r w:rsidR="00615A93">
        <w:rPr>
          <w:sz w:val="28"/>
          <w:szCs w:val="28"/>
        </w:rPr>
        <w:t>транспортировке, не</w:t>
      </w:r>
      <w:r>
        <w:rPr>
          <w:sz w:val="28"/>
          <w:szCs w:val="28"/>
        </w:rPr>
        <w:t xml:space="preserve"> планируются.</w:t>
      </w:r>
    </w:p>
    <w:p w:rsidR="0096414C" w:rsidRDefault="00615A93" w:rsidP="00487E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4.</w:t>
      </w:r>
      <w:r w:rsidR="0096414C">
        <w:rPr>
          <w:sz w:val="28"/>
          <w:szCs w:val="28"/>
        </w:rPr>
        <w:t xml:space="preserve"> Мероприятия, направленные на повышение качества обслуживания абонентов.</w:t>
      </w:r>
    </w:p>
    <w:p w:rsidR="0096414C" w:rsidRDefault="0096414C" w:rsidP="00615A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Мероприятия, направленные на повышение качества обслуживания абонентов не планируются.</w:t>
      </w:r>
    </w:p>
    <w:p w:rsidR="0096414C" w:rsidRDefault="00615A93" w:rsidP="00615A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5.</w:t>
      </w:r>
      <w:r w:rsidR="0096414C">
        <w:rPr>
          <w:sz w:val="28"/>
          <w:szCs w:val="28"/>
        </w:rPr>
        <w:t xml:space="preserve"> Показатели надежности, качества, энергетической </w:t>
      </w:r>
      <w:r w:rsidR="0045066F">
        <w:rPr>
          <w:sz w:val="28"/>
          <w:szCs w:val="28"/>
        </w:rPr>
        <w:t>эффективности</w:t>
      </w:r>
      <w:r w:rsidR="0096414C">
        <w:rPr>
          <w:sz w:val="28"/>
          <w:szCs w:val="28"/>
        </w:rPr>
        <w:t xml:space="preserve"> объектов централизованной системы холодного водоснабжения.</w:t>
      </w:r>
    </w:p>
    <w:p w:rsidR="0096414C" w:rsidRDefault="0096414C" w:rsidP="00615A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2C4A">
        <w:rPr>
          <w:sz w:val="28"/>
          <w:szCs w:val="28"/>
        </w:rPr>
        <w:t>Муниципальное унитарное предприятие муниципального образования город Горячий Ключ «Водоканал»</w:t>
      </w:r>
      <w:r>
        <w:rPr>
          <w:sz w:val="28"/>
          <w:szCs w:val="28"/>
        </w:rPr>
        <w:t xml:space="preserve"> является организацией коммунального комплекса, осуществляющей деятельность в сфере холодного водоснабжения и водоотведения, тариф на питьевую воду для организации установлен, показатели качества, надежности и энергетической эффективности утверждены в производственной программе в сфере холодного водоснабжения</w:t>
      </w:r>
      <w:r w:rsidR="00615A93">
        <w:rPr>
          <w:sz w:val="28"/>
          <w:szCs w:val="28"/>
        </w:rPr>
        <w:t>.</w:t>
      </w:r>
    </w:p>
    <w:p w:rsidR="0096414C" w:rsidRPr="00615A93" w:rsidRDefault="00142C4A" w:rsidP="00615A93">
      <w:pPr>
        <w:ind w:firstLine="708"/>
        <w:jc w:val="both"/>
        <w:rPr>
          <w:sz w:val="28"/>
          <w:szCs w:val="28"/>
        </w:rPr>
      </w:pPr>
      <w:r w:rsidRPr="00615A93">
        <w:rPr>
          <w:sz w:val="28"/>
          <w:szCs w:val="28"/>
        </w:rPr>
        <w:t>Раздел 6. Отчет об исполнении производственной программы в сфере холодного водоснабжения за 202</w:t>
      </w:r>
      <w:r w:rsidR="00615A93">
        <w:rPr>
          <w:sz w:val="28"/>
          <w:szCs w:val="28"/>
        </w:rPr>
        <w:t>4</w:t>
      </w:r>
      <w:r w:rsidRPr="00615A93">
        <w:rPr>
          <w:sz w:val="28"/>
          <w:szCs w:val="28"/>
        </w:rPr>
        <w:t xml:space="preserve"> год (истекший период регулирования). В связи с тем, что производственная программа </w:t>
      </w:r>
      <w:r w:rsidR="00615A93">
        <w:rPr>
          <w:sz w:val="28"/>
          <w:szCs w:val="28"/>
        </w:rPr>
        <w:t>муниципального унитарного предприятия муниципального образования город Горячий Ключ «Водоканал»</w:t>
      </w:r>
      <w:r w:rsidRPr="00615A93">
        <w:rPr>
          <w:sz w:val="28"/>
          <w:szCs w:val="28"/>
        </w:rPr>
        <w:t xml:space="preserve"> на подвоз воды </w:t>
      </w:r>
      <w:r w:rsidR="0045066F">
        <w:rPr>
          <w:sz w:val="28"/>
          <w:szCs w:val="28"/>
        </w:rPr>
        <w:t>на 2024 год не утверждалась</w:t>
      </w:r>
      <w:r w:rsidRPr="00615A93">
        <w:rPr>
          <w:sz w:val="28"/>
          <w:szCs w:val="28"/>
        </w:rPr>
        <w:t>, отчет об исполнении производственной программы за истекший период регулирования не приводится.</w:t>
      </w:r>
    </w:p>
    <w:p w:rsidR="0096414C" w:rsidRDefault="00615A93" w:rsidP="00615A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Раздел 7.</w:t>
      </w:r>
      <w:r w:rsidR="0096414C">
        <w:rPr>
          <w:sz w:val="28"/>
          <w:szCs w:val="28"/>
        </w:rPr>
        <w:t xml:space="preserve"> Объем финансовых потребностей, необходимых для реализации производственной программы</w:t>
      </w:r>
      <w:r w:rsidR="00D605AE">
        <w:rPr>
          <w:sz w:val="28"/>
          <w:szCs w:val="28"/>
        </w:rPr>
        <w:t xml:space="preserve"> (подвоз воды) на</w:t>
      </w:r>
      <w:r w:rsidR="0096414C">
        <w:rPr>
          <w:sz w:val="28"/>
          <w:szCs w:val="28"/>
        </w:rPr>
        <w:t xml:space="preserve"> 2025 год составляет </w:t>
      </w:r>
      <w:r w:rsidR="00D605AE" w:rsidRPr="00283B1F">
        <w:rPr>
          <w:sz w:val="28"/>
          <w:szCs w:val="28"/>
        </w:rPr>
        <w:t>488,21</w:t>
      </w:r>
      <w:r w:rsidR="0096414C" w:rsidRPr="00283B1F">
        <w:rPr>
          <w:sz w:val="28"/>
          <w:szCs w:val="28"/>
        </w:rPr>
        <w:t xml:space="preserve"> </w:t>
      </w:r>
      <w:r w:rsidR="0096414C">
        <w:rPr>
          <w:sz w:val="28"/>
          <w:szCs w:val="28"/>
        </w:rPr>
        <w:t xml:space="preserve">тыс. </w:t>
      </w:r>
      <w:r w:rsidR="0096414C" w:rsidRPr="00172F16">
        <w:rPr>
          <w:sz w:val="28"/>
          <w:szCs w:val="28"/>
        </w:rPr>
        <w:t>руб.</w:t>
      </w:r>
    </w:p>
    <w:p w:rsidR="005F21F3" w:rsidRDefault="005F21F3" w:rsidP="00615A93">
      <w:pPr>
        <w:jc w:val="both"/>
        <w:rPr>
          <w:sz w:val="28"/>
          <w:szCs w:val="28"/>
        </w:rPr>
      </w:pPr>
    </w:p>
    <w:p w:rsidR="0096414C" w:rsidRDefault="0096414C">
      <w:pPr>
        <w:jc w:val="both"/>
        <w:rPr>
          <w:sz w:val="28"/>
          <w:szCs w:val="28"/>
        </w:rPr>
      </w:pPr>
    </w:p>
    <w:p w:rsidR="005F21F3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5F21F3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жизнеобеспечения городского</w:t>
      </w:r>
    </w:p>
    <w:p w:rsidR="005F21F3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хозяйства администрации</w:t>
      </w:r>
    </w:p>
    <w:p w:rsidR="005F21F3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C909DB" w:rsidRDefault="00C909DB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округ</w:t>
      </w:r>
    </w:p>
    <w:p w:rsidR="00C909DB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Горячий Ключ</w:t>
      </w:r>
    </w:p>
    <w:p w:rsidR="005F21F3" w:rsidRDefault="00C909DB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</w:t>
      </w:r>
      <w:r w:rsidR="001B019F">
        <w:rPr>
          <w:sz w:val="28"/>
          <w:szCs w:val="28"/>
        </w:rPr>
        <w:t xml:space="preserve"> В.Н. Ч</w:t>
      </w:r>
      <w:r w:rsidR="00615A93">
        <w:rPr>
          <w:sz w:val="28"/>
          <w:szCs w:val="28"/>
        </w:rPr>
        <w:t>е</w:t>
      </w:r>
      <w:r w:rsidR="001B019F">
        <w:rPr>
          <w:sz w:val="28"/>
          <w:szCs w:val="28"/>
        </w:rPr>
        <w:t>рный</w:t>
      </w:r>
    </w:p>
    <w:sectPr w:rsidR="005F21F3" w:rsidSect="00F61AAE">
      <w:headerReference w:type="default" r:id="rId6"/>
      <w:pgSz w:w="11906" w:h="16838"/>
      <w:pgMar w:top="1134" w:right="618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2EF" w:rsidRDefault="00D222EF" w:rsidP="00F61AAE">
      <w:r>
        <w:separator/>
      </w:r>
    </w:p>
  </w:endnote>
  <w:endnote w:type="continuationSeparator" w:id="0">
    <w:p w:rsidR="00D222EF" w:rsidRDefault="00D222EF" w:rsidP="00F6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2EF" w:rsidRDefault="00D222EF" w:rsidP="00F61AAE">
      <w:r>
        <w:separator/>
      </w:r>
    </w:p>
  </w:footnote>
  <w:footnote w:type="continuationSeparator" w:id="0">
    <w:p w:rsidR="00D222EF" w:rsidRDefault="00D222EF" w:rsidP="00F61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9600297"/>
      <w:docPartObj>
        <w:docPartGallery w:val="Page Numbers (Top of Page)"/>
        <w:docPartUnique/>
      </w:docPartObj>
    </w:sdtPr>
    <w:sdtEndPr/>
    <w:sdtContent>
      <w:p w:rsidR="00F61AAE" w:rsidRDefault="00F61AAE">
        <w:pPr>
          <w:pStyle w:val="af2"/>
          <w:jc w:val="center"/>
        </w:pPr>
      </w:p>
      <w:p w:rsidR="00F61AAE" w:rsidRDefault="00F61AAE">
        <w:pPr>
          <w:pStyle w:val="af2"/>
          <w:jc w:val="center"/>
        </w:pPr>
      </w:p>
      <w:p w:rsidR="00F61AAE" w:rsidRDefault="00F61AA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132C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1F3"/>
    <w:rsid w:val="000B3A38"/>
    <w:rsid w:val="00142C4A"/>
    <w:rsid w:val="001B019F"/>
    <w:rsid w:val="00283B1F"/>
    <w:rsid w:val="00296CAE"/>
    <w:rsid w:val="0045066F"/>
    <w:rsid w:val="00487E7E"/>
    <w:rsid w:val="004A1D37"/>
    <w:rsid w:val="005D2B79"/>
    <w:rsid w:val="005F21F3"/>
    <w:rsid w:val="00615A93"/>
    <w:rsid w:val="0078134F"/>
    <w:rsid w:val="00790A65"/>
    <w:rsid w:val="007D132C"/>
    <w:rsid w:val="0082259D"/>
    <w:rsid w:val="0096414C"/>
    <w:rsid w:val="0098054A"/>
    <w:rsid w:val="00BA3FC2"/>
    <w:rsid w:val="00C909DB"/>
    <w:rsid w:val="00D222EF"/>
    <w:rsid w:val="00D605AE"/>
    <w:rsid w:val="00D936D1"/>
    <w:rsid w:val="00DC6084"/>
    <w:rsid w:val="00DF7205"/>
    <w:rsid w:val="00F61AAE"/>
    <w:rsid w:val="00FB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B84C6-7DEF-472B-8E4A-542B40EA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2D4F91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2D4F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ма примечания Знак"/>
    <w:basedOn w:val="a4"/>
    <w:link w:val="a7"/>
    <w:uiPriority w:val="99"/>
    <w:semiHidden/>
    <w:qFormat/>
    <w:rsid w:val="002D4F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2D4F9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5">
    <w:name w:val="annotation text"/>
    <w:basedOn w:val="a"/>
    <w:link w:val="a4"/>
    <w:uiPriority w:val="99"/>
    <w:semiHidden/>
    <w:unhideWhenUsed/>
    <w:rsid w:val="002D4F91"/>
    <w:rPr>
      <w:sz w:val="20"/>
      <w:szCs w:val="20"/>
    </w:rPr>
  </w:style>
  <w:style w:type="paragraph" w:styleId="a7">
    <w:name w:val="annotation subject"/>
    <w:basedOn w:val="a5"/>
    <w:next w:val="a5"/>
    <w:link w:val="a6"/>
    <w:uiPriority w:val="99"/>
    <w:semiHidden/>
    <w:unhideWhenUsed/>
    <w:qFormat/>
    <w:rsid w:val="002D4F91"/>
    <w:rPr>
      <w:b/>
      <w:bCs/>
    </w:rPr>
  </w:style>
  <w:style w:type="paragraph" w:styleId="a9">
    <w:name w:val="Balloon Text"/>
    <w:basedOn w:val="a"/>
    <w:link w:val="a8"/>
    <w:uiPriority w:val="99"/>
    <w:semiHidden/>
    <w:unhideWhenUsed/>
    <w:qFormat/>
    <w:rsid w:val="002D4F91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a"/>
    <w:qFormat/>
    <w:pPr>
      <w:widowControl w:val="0"/>
      <w:spacing w:after="120"/>
      <w:textAlignment w:val="baseline"/>
    </w:pPr>
    <w:rPr>
      <w:rFonts w:eastAsia="Andale Sans UI" w:cs="Tahoma"/>
      <w:kern w:val="2"/>
      <w:lang w:val="de-DE" w:eastAsia="ja-JP" w:bidi="fa-IR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</w:style>
  <w:style w:type="paragraph" w:styleId="af2">
    <w:name w:val="header"/>
    <w:basedOn w:val="a"/>
    <w:link w:val="af3"/>
    <w:uiPriority w:val="99"/>
    <w:unhideWhenUsed/>
    <w:rsid w:val="00F61AA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61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F61A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61A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FB740E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Камардина Татьяна Александровна</dc:creator>
  <dc:description/>
  <cp:lastModifiedBy>Агафонова Татьяна Петровна</cp:lastModifiedBy>
  <cp:revision>10</cp:revision>
  <cp:lastPrinted>2025-08-08T05:32:00Z</cp:lastPrinted>
  <dcterms:created xsi:type="dcterms:W3CDTF">2025-03-04T12:28:00Z</dcterms:created>
  <dcterms:modified xsi:type="dcterms:W3CDTF">2025-08-08T05:35:00Z</dcterms:modified>
  <dc:language>ru-RU</dc:language>
</cp:coreProperties>
</file>